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53"/>
        <w:gridCol w:w="7954"/>
        <w:gridCol w:w="6094"/>
      </w:tblGrid>
      <w:tr w:rsidR="00906ABD" w:rsidRPr="004350C5" w:rsidTr="005A4E79">
        <w:tc>
          <w:tcPr>
            <w:tcW w:w="3353" w:type="dxa"/>
          </w:tcPr>
          <w:p w:rsidR="00906ABD" w:rsidRPr="004350C5" w:rsidRDefault="00906ABD" w:rsidP="004350C5">
            <w:pPr>
              <w:jc w:val="center"/>
              <w:rPr>
                <w:b/>
                <w:sz w:val="24"/>
                <w:szCs w:val="24"/>
              </w:rPr>
            </w:pPr>
            <w:r w:rsidRPr="004350C5">
              <w:rPr>
                <w:b/>
                <w:sz w:val="24"/>
                <w:szCs w:val="24"/>
              </w:rPr>
              <w:t>5 W Questions</w:t>
            </w:r>
          </w:p>
        </w:tc>
        <w:tc>
          <w:tcPr>
            <w:tcW w:w="7954" w:type="dxa"/>
          </w:tcPr>
          <w:p w:rsidR="00906ABD" w:rsidRPr="004350C5" w:rsidRDefault="00C95537" w:rsidP="004350C5">
            <w:pPr>
              <w:ind w:right="-250"/>
              <w:jc w:val="both"/>
              <w:rPr>
                <w:b/>
                <w:sz w:val="24"/>
                <w:szCs w:val="24"/>
              </w:rPr>
            </w:pPr>
            <w:r w:rsidRPr="004350C5">
              <w:rPr>
                <w:b/>
                <w:sz w:val="24"/>
                <w:szCs w:val="24"/>
              </w:rPr>
              <w:t>Answers</w:t>
            </w:r>
          </w:p>
        </w:tc>
        <w:tc>
          <w:tcPr>
            <w:tcW w:w="6094" w:type="dxa"/>
          </w:tcPr>
          <w:p w:rsidR="00906ABD" w:rsidRPr="004350C5" w:rsidRDefault="00C95537" w:rsidP="004350C5">
            <w:pPr>
              <w:jc w:val="center"/>
              <w:rPr>
                <w:b/>
                <w:sz w:val="24"/>
                <w:szCs w:val="24"/>
              </w:rPr>
            </w:pPr>
            <w:r w:rsidRPr="004350C5">
              <w:rPr>
                <w:b/>
                <w:sz w:val="24"/>
                <w:szCs w:val="24"/>
              </w:rPr>
              <w:t>Supporting Information</w:t>
            </w:r>
          </w:p>
        </w:tc>
      </w:tr>
      <w:tr w:rsidR="00906ABD" w:rsidTr="005A4E79">
        <w:tc>
          <w:tcPr>
            <w:tcW w:w="3353" w:type="dxa"/>
          </w:tcPr>
          <w:p w:rsidR="004350C5" w:rsidRDefault="004350C5" w:rsidP="004350C5">
            <w:pPr>
              <w:spacing w:line="360" w:lineRule="auto"/>
              <w:rPr>
                <w:b/>
              </w:rPr>
            </w:pPr>
          </w:p>
          <w:p w:rsidR="00906ABD" w:rsidRPr="00906ABD" w:rsidRDefault="00906ABD" w:rsidP="004350C5">
            <w:pPr>
              <w:spacing w:line="360" w:lineRule="auto"/>
              <w:rPr>
                <w:b/>
              </w:rPr>
            </w:pPr>
            <w:r w:rsidRPr="00906ABD">
              <w:rPr>
                <w:b/>
              </w:rPr>
              <w:t>What do we want people to do?</w:t>
            </w:r>
          </w:p>
        </w:tc>
        <w:tc>
          <w:tcPr>
            <w:tcW w:w="7954" w:type="dxa"/>
          </w:tcPr>
          <w:p w:rsidR="004350C5" w:rsidRDefault="004350C5" w:rsidP="004350C5">
            <w:pPr>
              <w:spacing w:line="360" w:lineRule="auto"/>
              <w:jc w:val="both"/>
            </w:pPr>
          </w:p>
          <w:p w:rsidR="005A4E79" w:rsidRDefault="00165784" w:rsidP="004350C5">
            <w:pPr>
              <w:spacing w:line="360" w:lineRule="auto"/>
              <w:jc w:val="both"/>
            </w:pPr>
            <w:r>
              <w:t>We want to increase the numbers of people who are willing to either initiate or be coached in CPR at Out of Hospital Cardiac Arrests (OHCA)</w:t>
            </w:r>
            <w:r w:rsidR="00C95537">
              <w:t xml:space="preserve"> by Dispatch Centre Call Takers. Research in recent years has evidenced that even the most basic training improves the chances of bystanders feeling competent to start Cardiopulmonary Resuscitation (CPR) and use an Automated External Defibrillator (AED). </w:t>
            </w:r>
          </w:p>
          <w:p w:rsidR="005A4E79" w:rsidRDefault="005A4E79" w:rsidP="004350C5">
            <w:pPr>
              <w:spacing w:line="360" w:lineRule="auto"/>
              <w:jc w:val="both"/>
            </w:pPr>
          </w:p>
          <w:p w:rsidR="005A4E79" w:rsidRDefault="00C95537" w:rsidP="004350C5">
            <w:pPr>
              <w:spacing w:line="360" w:lineRule="auto"/>
              <w:jc w:val="both"/>
            </w:pPr>
            <w:r>
              <w:t xml:space="preserve">American Heart Association (AHA) guidance has promoted the use of Hands Only CPR training as sufficient to increase survival rates. Early CPR is supported in the Chain of Survival from OHCA and strategies to increase early CPR and AED use are promoted by AHA, Heart and Stroke Foundation of Canada and the Global Resuscitation Alliance. </w:t>
            </w:r>
          </w:p>
          <w:p w:rsidR="001F3D71" w:rsidRDefault="001F3D71" w:rsidP="001F3D71">
            <w:pPr>
              <w:spacing w:line="360" w:lineRule="auto"/>
              <w:jc w:val="both"/>
            </w:pPr>
          </w:p>
          <w:p w:rsidR="00904D5A" w:rsidRDefault="001F3D71" w:rsidP="004350C5">
            <w:pPr>
              <w:spacing w:line="360" w:lineRule="auto"/>
              <w:jc w:val="both"/>
            </w:pPr>
            <w:r>
              <w:t>In recent months BCEHS has trained over 2,000 members of the public and non-clinical hospital staff through the #</w:t>
            </w:r>
            <w:proofErr w:type="spellStart"/>
            <w:r>
              <w:t>BeALifeSaver</w:t>
            </w:r>
            <w:proofErr w:type="spellEnd"/>
            <w:r>
              <w:t xml:space="preserve"> campaign at events in other healthcare agencies, tech campuses, </w:t>
            </w:r>
            <w:proofErr w:type="gramStart"/>
            <w:r>
              <w:t>high</w:t>
            </w:r>
            <w:proofErr w:type="gramEnd"/>
            <w:r>
              <w:t xml:space="preserve"> profile public events in downtown Vancouver and across remote and rural communities served by its Community Paramedic Program. These 30min sessions have included training across all age, ethnic and ability groups including examples such as convention attendees and cruise ship passengers. Partners involved include BC Heart and Stroke Foundation and St John Ambulance. </w:t>
            </w:r>
            <w:r w:rsidR="00904D5A">
              <w:t xml:space="preserve">BCEHS has also used public CPR training events to promote the download and use of the PulsePoint Respond app advising app users of instances of possible OHCA in close vicinity to their location. </w:t>
            </w:r>
          </w:p>
          <w:p w:rsidR="005A4E79" w:rsidRDefault="005A4E79" w:rsidP="004350C5">
            <w:pPr>
              <w:spacing w:line="360" w:lineRule="auto"/>
              <w:jc w:val="both"/>
            </w:pPr>
          </w:p>
          <w:p w:rsidR="00906ABD" w:rsidRDefault="005A4E79" w:rsidP="004350C5">
            <w:pPr>
              <w:spacing w:line="360" w:lineRule="auto"/>
              <w:jc w:val="both"/>
            </w:pPr>
            <w:r>
              <w:t>On Oct 16</w:t>
            </w:r>
            <w:r w:rsidRPr="005A4E79">
              <w:rPr>
                <w:vertAlign w:val="superscript"/>
              </w:rPr>
              <w:t>th</w:t>
            </w:r>
            <w:r>
              <w:t xml:space="preserve"> we want as many people as possible to be trained in Hands only or conventional CPR and in how to use an AED to improve rates of bystander intervention at OHCA. </w:t>
            </w:r>
            <w:r w:rsidR="00C95537">
              <w:t xml:space="preserve">    </w:t>
            </w:r>
            <w:r w:rsidR="00165784">
              <w:t xml:space="preserve"> </w:t>
            </w:r>
          </w:p>
        </w:tc>
        <w:tc>
          <w:tcPr>
            <w:tcW w:w="6094" w:type="dxa"/>
          </w:tcPr>
          <w:p w:rsidR="004350C5" w:rsidRDefault="004350C5" w:rsidP="004350C5">
            <w:pPr>
              <w:spacing w:line="360" w:lineRule="auto"/>
            </w:pPr>
          </w:p>
          <w:p w:rsidR="00906ABD" w:rsidRDefault="00405450" w:rsidP="004350C5">
            <w:pPr>
              <w:spacing w:line="360" w:lineRule="auto"/>
            </w:pPr>
            <w:hyperlink r:id="rId8" w:history="1">
              <w:r w:rsidR="00C95537" w:rsidRPr="005A4E79">
                <w:rPr>
                  <w:rStyle w:val="Hyperlink"/>
                </w:rPr>
                <w:t>AHA Hands only CPR</w:t>
              </w:r>
            </w:hyperlink>
            <w:r w:rsidR="00C95537">
              <w:t xml:space="preserve"> </w:t>
            </w:r>
          </w:p>
          <w:p w:rsidR="005A4E79" w:rsidRDefault="005A4E79" w:rsidP="004350C5">
            <w:pPr>
              <w:spacing w:line="360" w:lineRule="auto"/>
            </w:pPr>
          </w:p>
          <w:p w:rsidR="005A4E79" w:rsidRDefault="00405450" w:rsidP="004350C5">
            <w:pPr>
              <w:spacing w:line="360" w:lineRule="auto"/>
            </w:pPr>
            <w:hyperlink r:id="rId9" w:history="1">
              <w:r w:rsidR="005A4E79" w:rsidRPr="005A4E79">
                <w:rPr>
                  <w:rStyle w:val="Hyperlink"/>
                </w:rPr>
                <w:t>Heart and Stroke Foundation Canada Hands only CPR</w:t>
              </w:r>
            </w:hyperlink>
          </w:p>
          <w:p w:rsidR="005A4E79" w:rsidRDefault="005A4E79" w:rsidP="004350C5">
            <w:pPr>
              <w:spacing w:line="360" w:lineRule="auto"/>
            </w:pPr>
          </w:p>
          <w:p w:rsidR="005A4E79" w:rsidRDefault="00405450" w:rsidP="004350C5">
            <w:pPr>
              <w:spacing w:line="360" w:lineRule="auto"/>
            </w:pPr>
            <w:hyperlink r:id="rId10" w:history="1">
              <w:r w:rsidR="005A4E79" w:rsidRPr="005A4E79">
                <w:rPr>
                  <w:rStyle w:val="Hyperlink"/>
                </w:rPr>
                <w:t xml:space="preserve">You Tube Videos Hands only CPR BHA </w:t>
              </w:r>
            </w:hyperlink>
            <w:r w:rsidR="005A4E79">
              <w:t xml:space="preserve"> </w:t>
            </w:r>
          </w:p>
          <w:p w:rsidR="005A4E79" w:rsidRDefault="005A4E79" w:rsidP="004350C5">
            <w:pPr>
              <w:spacing w:line="360" w:lineRule="auto"/>
            </w:pPr>
          </w:p>
          <w:p w:rsidR="005A4E79" w:rsidRDefault="00405450" w:rsidP="004350C5">
            <w:pPr>
              <w:spacing w:line="360" w:lineRule="auto"/>
            </w:pPr>
            <w:hyperlink r:id="rId11" w:history="1">
              <w:r w:rsidR="005A4E79" w:rsidRPr="005A4E79">
                <w:rPr>
                  <w:rStyle w:val="Hyperlink"/>
                </w:rPr>
                <w:t>ILCOR World Restart a Heart Day 2018</w:t>
              </w:r>
            </w:hyperlink>
          </w:p>
          <w:p w:rsidR="00904D5A" w:rsidRDefault="00904D5A" w:rsidP="004350C5">
            <w:pPr>
              <w:spacing w:line="360" w:lineRule="auto"/>
            </w:pPr>
          </w:p>
          <w:p w:rsidR="00904D5A" w:rsidRDefault="00405450" w:rsidP="004350C5">
            <w:pPr>
              <w:spacing w:line="360" w:lineRule="auto"/>
            </w:pPr>
            <w:hyperlink r:id="rId12" w:history="1">
              <w:r w:rsidR="00904D5A" w:rsidRPr="00904D5A">
                <w:rPr>
                  <w:rStyle w:val="Hyperlink"/>
                </w:rPr>
                <w:t>PulsePoint Respond app</w:t>
              </w:r>
            </w:hyperlink>
          </w:p>
          <w:p w:rsidR="00904D5A" w:rsidRDefault="00904D5A" w:rsidP="004350C5">
            <w:pPr>
              <w:spacing w:line="360" w:lineRule="auto"/>
            </w:pPr>
          </w:p>
          <w:p w:rsidR="00904D5A" w:rsidRDefault="00405450" w:rsidP="004350C5">
            <w:pPr>
              <w:spacing w:line="360" w:lineRule="auto"/>
            </w:pPr>
            <w:hyperlink r:id="rId13" w:history="1">
              <w:r w:rsidR="00904D5A">
                <w:rPr>
                  <w:rStyle w:val="Hyperlink"/>
                </w:rPr>
                <w:t xml:space="preserve">BCEHS CPR Local </w:t>
              </w:r>
              <w:proofErr w:type="spellStart"/>
              <w:r w:rsidR="00904D5A">
                <w:rPr>
                  <w:rStyle w:val="Hyperlink"/>
                </w:rPr>
                <w:t>Heros</w:t>
              </w:r>
              <w:proofErr w:type="spellEnd"/>
            </w:hyperlink>
          </w:p>
        </w:tc>
      </w:tr>
      <w:tr w:rsidR="00906ABD" w:rsidTr="005A4E79">
        <w:tc>
          <w:tcPr>
            <w:tcW w:w="3353" w:type="dxa"/>
            <w:tcBorders>
              <w:bottom w:val="single" w:sz="4" w:space="0" w:color="auto"/>
            </w:tcBorders>
          </w:tcPr>
          <w:p w:rsidR="004350C5" w:rsidRDefault="004350C5" w:rsidP="004350C5">
            <w:pPr>
              <w:spacing w:line="360" w:lineRule="auto"/>
              <w:rPr>
                <w:b/>
              </w:rPr>
            </w:pPr>
          </w:p>
          <w:p w:rsidR="00906ABD" w:rsidRPr="00906ABD" w:rsidRDefault="00906ABD" w:rsidP="004350C5">
            <w:pPr>
              <w:spacing w:line="360" w:lineRule="auto"/>
              <w:rPr>
                <w:b/>
              </w:rPr>
            </w:pPr>
            <w:r w:rsidRPr="00906ABD">
              <w:rPr>
                <w:b/>
              </w:rPr>
              <w:t>Who do we want to do it?</w:t>
            </w:r>
          </w:p>
        </w:tc>
        <w:tc>
          <w:tcPr>
            <w:tcW w:w="7954" w:type="dxa"/>
          </w:tcPr>
          <w:p w:rsidR="004350C5" w:rsidRDefault="004350C5" w:rsidP="004350C5">
            <w:pPr>
              <w:spacing w:line="360" w:lineRule="auto"/>
              <w:jc w:val="both"/>
            </w:pPr>
          </w:p>
          <w:p w:rsidR="004350C5" w:rsidRDefault="005A4E79" w:rsidP="004350C5">
            <w:pPr>
              <w:spacing w:line="360" w:lineRule="auto"/>
              <w:jc w:val="both"/>
            </w:pPr>
            <w:r>
              <w:t xml:space="preserve">Restart a Heart Day originally focused on the teaching of CPR to school children by </w:t>
            </w:r>
            <w:r w:rsidR="004350C5">
              <w:t xml:space="preserve">Great Ormond Street Hospital and </w:t>
            </w:r>
            <w:r>
              <w:t>U</w:t>
            </w:r>
            <w:r w:rsidR="004350C5">
              <w:t>K</w:t>
            </w:r>
            <w:r>
              <w:t xml:space="preserve"> Ambulance Services. However as the initiative has grown </w:t>
            </w:r>
            <w:r w:rsidR="004350C5">
              <w:t>internationally it no longer just focuses on CPR training for schools. In Canada the ACT Foundation already has a significant program of work teaching Canadian school children how to perform CPR as well as placing AEDs in schools. Many EMS agencies across Canada work with The ACT Foundation and other agencies to provide CPR in schools.</w:t>
            </w:r>
          </w:p>
          <w:p w:rsidR="004350C5" w:rsidRDefault="004350C5" w:rsidP="004350C5">
            <w:pPr>
              <w:spacing w:line="360" w:lineRule="auto"/>
              <w:jc w:val="both"/>
            </w:pPr>
          </w:p>
          <w:p w:rsidR="00DE33EB" w:rsidRDefault="004350C5" w:rsidP="004350C5">
            <w:pPr>
              <w:spacing w:line="360" w:lineRule="auto"/>
              <w:jc w:val="both"/>
            </w:pPr>
            <w:r>
              <w:t>During World Restart a Heart Day 2018 the aim is to provide free CPR training – either Hands only or conventional to members of the public preparing them for the possibility that they may one day need to perform CPR on friends, family, colleagues at work or m</w:t>
            </w:r>
            <w:r w:rsidR="00DE33EB">
              <w:t xml:space="preserve">embers of their community. </w:t>
            </w:r>
          </w:p>
          <w:p w:rsidR="002744F7" w:rsidRDefault="002744F7" w:rsidP="004350C5">
            <w:pPr>
              <w:spacing w:line="360" w:lineRule="auto"/>
              <w:jc w:val="both"/>
            </w:pPr>
          </w:p>
          <w:p w:rsidR="004350C5" w:rsidRDefault="00DE33EB" w:rsidP="004350C5">
            <w:pPr>
              <w:spacing w:line="360" w:lineRule="auto"/>
              <w:jc w:val="both"/>
            </w:pPr>
            <w:r>
              <w:t xml:space="preserve">Individual agencies could choose to focus on one particular section of their communities e.g. remote and rural or age group e.g. seniors or school children. </w:t>
            </w:r>
            <w:r w:rsidR="00904D5A">
              <w:t xml:space="preserve">The main aim is to increase understanding of the importance, and increase rates of, bystander CPR and AED use for OHCA.  </w:t>
            </w:r>
            <w:r>
              <w:t xml:space="preserve">    </w:t>
            </w:r>
          </w:p>
          <w:p w:rsidR="00906ABD" w:rsidRDefault="004350C5" w:rsidP="004350C5">
            <w:pPr>
              <w:spacing w:line="360" w:lineRule="auto"/>
              <w:jc w:val="both"/>
            </w:pPr>
            <w:r>
              <w:t xml:space="preserve"> </w:t>
            </w:r>
          </w:p>
        </w:tc>
        <w:tc>
          <w:tcPr>
            <w:tcW w:w="6094" w:type="dxa"/>
          </w:tcPr>
          <w:p w:rsidR="004350C5" w:rsidRDefault="004350C5" w:rsidP="004350C5">
            <w:pPr>
              <w:spacing w:line="360" w:lineRule="auto"/>
            </w:pPr>
          </w:p>
          <w:p w:rsidR="00963BC5" w:rsidRDefault="00405450" w:rsidP="004350C5">
            <w:pPr>
              <w:spacing w:line="360" w:lineRule="auto"/>
            </w:pPr>
            <w:hyperlink r:id="rId14" w:history="1">
              <w:r w:rsidR="00963BC5" w:rsidRPr="00963BC5">
                <w:rPr>
                  <w:rStyle w:val="Hyperlink"/>
                </w:rPr>
                <w:t>Great Ormond Street Hospital Restart a Heart Day</w:t>
              </w:r>
            </w:hyperlink>
          </w:p>
          <w:p w:rsidR="00963BC5" w:rsidRDefault="00963BC5" w:rsidP="004350C5">
            <w:pPr>
              <w:spacing w:line="360" w:lineRule="auto"/>
            </w:pPr>
          </w:p>
          <w:p w:rsidR="00906ABD" w:rsidRDefault="00405450" w:rsidP="004350C5">
            <w:pPr>
              <w:spacing w:line="360" w:lineRule="auto"/>
            </w:pPr>
            <w:hyperlink r:id="rId15" w:history="1">
              <w:r w:rsidR="004350C5" w:rsidRPr="004350C5">
                <w:rPr>
                  <w:rStyle w:val="Hyperlink"/>
                </w:rPr>
                <w:t>ACT Foundation</w:t>
              </w:r>
            </w:hyperlink>
          </w:p>
          <w:p w:rsidR="004350C5" w:rsidRDefault="004350C5" w:rsidP="004350C5">
            <w:pPr>
              <w:spacing w:line="360" w:lineRule="auto"/>
            </w:pPr>
          </w:p>
          <w:p w:rsidR="00963BC5" w:rsidRDefault="00405450" w:rsidP="004350C5">
            <w:pPr>
              <w:spacing w:line="360" w:lineRule="auto"/>
            </w:pPr>
            <w:hyperlink r:id="rId16" w:history="1">
              <w:r w:rsidR="00963BC5" w:rsidRPr="00963BC5">
                <w:rPr>
                  <w:rStyle w:val="Hyperlink"/>
                </w:rPr>
                <w:t>BCEHS #</w:t>
              </w:r>
              <w:proofErr w:type="spellStart"/>
              <w:r w:rsidR="00963BC5" w:rsidRPr="00963BC5">
                <w:rPr>
                  <w:rStyle w:val="Hyperlink"/>
                </w:rPr>
                <w:t>BeALifeSaver</w:t>
              </w:r>
              <w:proofErr w:type="spellEnd"/>
            </w:hyperlink>
            <w:r w:rsidR="00963BC5">
              <w:t xml:space="preserve"> </w:t>
            </w:r>
          </w:p>
        </w:tc>
      </w:tr>
      <w:tr w:rsidR="00906ABD" w:rsidTr="005A4E79">
        <w:tc>
          <w:tcPr>
            <w:tcW w:w="3353" w:type="dxa"/>
            <w:tcBorders>
              <w:top w:val="single" w:sz="4" w:space="0" w:color="auto"/>
              <w:left w:val="single" w:sz="4" w:space="0" w:color="auto"/>
              <w:bottom w:val="single" w:sz="4" w:space="0" w:color="auto"/>
              <w:right w:val="single" w:sz="4" w:space="0" w:color="auto"/>
            </w:tcBorders>
          </w:tcPr>
          <w:p w:rsidR="002744F7" w:rsidRDefault="002744F7" w:rsidP="004350C5">
            <w:pPr>
              <w:spacing w:line="360" w:lineRule="auto"/>
              <w:rPr>
                <w:b/>
              </w:rPr>
            </w:pPr>
          </w:p>
          <w:p w:rsidR="00906ABD" w:rsidRPr="00906ABD" w:rsidRDefault="00906ABD" w:rsidP="004350C5">
            <w:pPr>
              <w:spacing w:line="360" w:lineRule="auto"/>
              <w:rPr>
                <w:b/>
              </w:rPr>
            </w:pPr>
            <w:r w:rsidRPr="00906ABD">
              <w:rPr>
                <w:b/>
              </w:rPr>
              <w:t>When do we want them to do it?</w:t>
            </w:r>
          </w:p>
        </w:tc>
        <w:tc>
          <w:tcPr>
            <w:tcW w:w="7954" w:type="dxa"/>
            <w:tcBorders>
              <w:left w:val="single" w:sz="4" w:space="0" w:color="auto"/>
            </w:tcBorders>
          </w:tcPr>
          <w:p w:rsidR="002744F7" w:rsidRDefault="002744F7" w:rsidP="001F3D71">
            <w:pPr>
              <w:spacing w:line="360" w:lineRule="auto"/>
              <w:jc w:val="both"/>
            </w:pPr>
          </w:p>
          <w:p w:rsidR="001F3D71" w:rsidRDefault="00963BC5" w:rsidP="001F3D71">
            <w:pPr>
              <w:spacing w:line="360" w:lineRule="auto"/>
              <w:jc w:val="both"/>
            </w:pPr>
            <w:r>
              <w:t>World Restart a Heart Day is intended to be an annual event to promote learning CPR and AED use across all age groups and abilities</w:t>
            </w:r>
            <w:r w:rsidR="001F3D71">
              <w:t xml:space="preserve"> and is </w:t>
            </w:r>
            <w:r>
              <w:t>focused on October 16 each year</w:t>
            </w:r>
            <w:r w:rsidR="001F3D71">
              <w:t>.</w:t>
            </w:r>
          </w:p>
          <w:p w:rsidR="001F3D71" w:rsidRDefault="001F3D71" w:rsidP="001F3D71">
            <w:pPr>
              <w:spacing w:line="360" w:lineRule="auto"/>
              <w:jc w:val="both"/>
            </w:pPr>
          </w:p>
          <w:p w:rsidR="001F3D71" w:rsidRDefault="001F3D71" w:rsidP="001F3D71">
            <w:pPr>
              <w:spacing w:line="360" w:lineRule="auto"/>
              <w:jc w:val="both"/>
            </w:pPr>
            <w:r>
              <w:t>H</w:t>
            </w:r>
            <w:r w:rsidR="00963BC5">
              <w:t xml:space="preserve">owever </w:t>
            </w:r>
            <w:r>
              <w:t xml:space="preserve">events linked to this initiative are not tied to this day and ILCOR who are promoting the date globally state on their website: </w:t>
            </w:r>
          </w:p>
          <w:p w:rsidR="001F3D71" w:rsidRDefault="001F3D71" w:rsidP="001F3D71">
            <w:pPr>
              <w:spacing w:line="360" w:lineRule="auto"/>
              <w:jc w:val="both"/>
            </w:pPr>
          </w:p>
          <w:p w:rsidR="00906ABD" w:rsidRDefault="001F3D71" w:rsidP="001F3D71">
            <w:pPr>
              <w:spacing w:line="360" w:lineRule="auto"/>
              <w:jc w:val="both"/>
            </w:pPr>
            <w:r w:rsidRPr="001F3D71">
              <w:rPr>
                <w:i/>
              </w:rPr>
              <w:t>‘</w:t>
            </w:r>
            <w:r w:rsidRPr="001F3D71">
              <w:rPr>
                <w:i/>
                <w:lang w:val="en-GB"/>
              </w:rPr>
              <w:t>It is not essential that all activity has to take place on one particular day (i.e., 16 October) but that it is done as close to that day as possible. It is important that a specific day is kept for the majority of the activity – and we would hope that most people do training on this day – particularly for media activity’.</w:t>
            </w:r>
            <w:r w:rsidRPr="001F3D71">
              <w:rPr>
                <w:sz w:val="18"/>
                <w:szCs w:val="18"/>
                <w:lang w:val="en-GB"/>
              </w:rPr>
              <w:t xml:space="preserve"> </w:t>
            </w:r>
            <w:r w:rsidR="00963BC5" w:rsidRPr="001F3D71">
              <w:t xml:space="preserve"> </w:t>
            </w:r>
          </w:p>
          <w:p w:rsidR="001F3D71" w:rsidRDefault="001F3D71" w:rsidP="001F3D71">
            <w:pPr>
              <w:spacing w:line="360" w:lineRule="auto"/>
              <w:jc w:val="both"/>
            </w:pPr>
          </w:p>
          <w:p w:rsidR="00656ED4" w:rsidRDefault="00656ED4" w:rsidP="001F3D71">
            <w:pPr>
              <w:spacing w:line="360" w:lineRule="auto"/>
              <w:jc w:val="both"/>
            </w:pPr>
            <w:r>
              <w:t xml:space="preserve">Following training promotional materials for PulsePoint Respond and HSF Hands only CPR have been provided to attendees. </w:t>
            </w:r>
          </w:p>
        </w:tc>
        <w:tc>
          <w:tcPr>
            <w:tcW w:w="6094" w:type="dxa"/>
          </w:tcPr>
          <w:p w:rsidR="00906ABD" w:rsidRDefault="00F34312" w:rsidP="004350C5">
            <w:pPr>
              <w:spacing w:line="360" w:lineRule="auto"/>
            </w:pPr>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4pt;height:49.45pt" o:ole="">
                  <v:imagedata r:id="rId17" o:title=""/>
                </v:shape>
                <o:OLEObject Type="Embed" ProgID="AcroExch.Document.DC" ShapeID="_x0000_i1029" DrawAspect="Icon" ObjectID="_1595922889" r:id="rId18"/>
              </w:object>
            </w:r>
          </w:p>
        </w:tc>
      </w:tr>
      <w:tr w:rsidR="00906ABD" w:rsidTr="005A4E79">
        <w:tc>
          <w:tcPr>
            <w:tcW w:w="3353" w:type="dxa"/>
            <w:tcBorders>
              <w:top w:val="single" w:sz="4" w:space="0" w:color="auto"/>
              <w:left w:val="single" w:sz="4" w:space="0" w:color="auto"/>
              <w:bottom w:val="single" w:sz="4" w:space="0" w:color="auto"/>
              <w:right w:val="single" w:sz="4" w:space="0" w:color="auto"/>
            </w:tcBorders>
          </w:tcPr>
          <w:p w:rsidR="002744F7" w:rsidRDefault="002744F7" w:rsidP="004350C5">
            <w:pPr>
              <w:spacing w:line="360" w:lineRule="auto"/>
              <w:rPr>
                <w:b/>
              </w:rPr>
            </w:pPr>
          </w:p>
          <w:p w:rsidR="00906ABD" w:rsidRPr="00906ABD" w:rsidRDefault="00906ABD" w:rsidP="004350C5">
            <w:pPr>
              <w:spacing w:line="360" w:lineRule="auto"/>
              <w:rPr>
                <w:b/>
              </w:rPr>
            </w:pPr>
            <w:r w:rsidRPr="00906ABD">
              <w:rPr>
                <w:b/>
              </w:rPr>
              <w:t>Where do we want them to do it?</w:t>
            </w:r>
          </w:p>
        </w:tc>
        <w:tc>
          <w:tcPr>
            <w:tcW w:w="7954" w:type="dxa"/>
            <w:tcBorders>
              <w:left w:val="single" w:sz="4" w:space="0" w:color="auto"/>
            </w:tcBorders>
          </w:tcPr>
          <w:p w:rsidR="002744F7" w:rsidRDefault="002744F7" w:rsidP="004350C5">
            <w:pPr>
              <w:spacing w:line="360" w:lineRule="auto"/>
              <w:jc w:val="both"/>
            </w:pPr>
          </w:p>
          <w:p w:rsidR="00906ABD" w:rsidRDefault="00545D2D" w:rsidP="004350C5">
            <w:pPr>
              <w:spacing w:line="360" w:lineRule="auto"/>
              <w:jc w:val="both"/>
            </w:pPr>
            <w:r>
              <w:t>In BC we have undertaken planned events in a number of different locations and communities</w:t>
            </w:r>
            <w:r w:rsidR="00295251">
              <w:t xml:space="preserve"> under the banner #</w:t>
            </w:r>
            <w:proofErr w:type="spellStart"/>
            <w:r w:rsidR="00295251">
              <w:t>BeALifeSaver</w:t>
            </w:r>
            <w:proofErr w:type="spellEnd"/>
            <w:r>
              <w:t>. These include:</w:t>
            </w:r>
          </w:p>
          <w:p w:rsidR="00545D2D" w:rsidRDefault="00545D2D" w:rsidP="00545D2D">
            <w:pPr>
              <w:pStyle w:val="ListParagraph"/>
              <w:numPr>
                <w:ilvl w:val="0"/>
                <w:numId w:val="1"/>
              </w:numPr>
              <w:spacing w:line="360" w:lineRule="auto"/>
              <w:jc w:val="both"/>
            </w:pPr>
            <w:r>
              <w:t>Broadway Tech Campus – location of BCEHS Headquarters in Vancouver BC</w:t>
            </w:r>
          </w:p>
          <w:p w:rsidR="00545D2D" w:rsidRDefault="00545D2D" w:rsidP="00545D2D">
            <w:pPr>
              <w:pStyle w:val="ListParagraph"/>
              <w:numPr>
                <w:ilvl w:val="0"/>
                <w:numId w:val="1"/>
              </w:numPr>
              <w:spacing w:line="360" w:lineRule="auto"/>
              <w:jc w:val="both"/>
            </w:pPr>
            <w:r>
              <w:t xml:space="preserve">40+ locations across rural and remote BC with Community Paramedics in those communities </w:t>
            </w:r>
          </w:p>
          <w:p w:rsidR="00545D2D" w:rsidRDefault="00545D2D" w:rsidP="00545D2D">
            <w:pPr>
              <w:pStyle w:val="ListParagraph"/>
              <w:numPr>
                <w:ilvl w:val="0"/>
                <w:numId w:val="1"/>
              </w:numPr>
              <w:spacing w:line="360" w:lineRule="auto"/>
              <w:jc w:val="both"/>
            </w:pPr>
            <w:r>
              <w:t>Robson Square, Vancouver BC</w:t>
            </w:r>
          </w:p>
          <w:p w:rsidR="00545D2D" w:rsidRDefault="00545D2D" w:rsidP="00545D2D">
            <w:pPr>
              <w:pStyle w:val="ListParagraph"/>
              <w:numPr>
                <w:ilvl w:val="0"/>
                <w:numId w:val="1"/>
              </w:numPr>
              <w:spacing w:line="360" w:lineRule="auto"/>
              <w:jc w:val="both"/>
            </w:pPr>
            <w:r>
              <w:t xml:space="preserve">Non clinical staff at agencies of the Provincial Health Services Authority </w:t>
            </w:r>
            <w:r>
              <w:lastRenderedPageBreak/>
              <w:t>including BC Cancer Agency, BC Centre for Disease Control, BC Women’s and Children’s Hospital and BC Health Shared Services (inc. finance and IMIT’s staff)</w:t>
            </w:r>
          </w:p>
          <w:p w:rsidR="00545D2D" w:rsidRDefault="00545D2D" w:rsidP="00545D2D">
            <w:pPr>
              <w:pStyle w:val="ListParagraph"/>
              <w:numPr>
                <w:ilvl w:val="0"/>
                <w:numId w:val="1"/>
              </w:numPr>
              <w:spacing w:line="360" w:lineRule="auto"/>
              <w:jc w:val="both"/>
            </w:pPr>
            <w:r>
              <w:t>BC Legislature (MLA’s)</w:t>
            </w:r>
          </w:p>
          <w:p w:rsidR="00545D2D" w:rsidRDefault="00545D2D" w:rsidP="00545D2D">
            <w:pPr>
              <w:spacing w:line="360" w:lineRule="auto"/>
              <w:jc w:val="both"/>
            </w:pPr>
            <w:r>
              <w:t xml:space="preserve">In addition we have supported events with partners such as Heart and Stroke Foundation BC, Vancouver Island VITALS Association (health led ALS training provider) and are providing support for training of new students at University of BC during the new academic year. </w:t>
            </w:r>
          </w:p>
          <w:p w:rsidR="00545D2D" w:rsidRDefault="00545D2D" w:rsidP="00545D2D">
            <w:pPr>
              <w:spacing w:line="360" w:lineRule="auto"/>
              <w:jc w:val="both"/>
            </w:pPr>
          </w:p>
          <w:p w:rsidR="00545D2D" w:rsidRDefault="00545D2D" w:rsidP="00545D2D">
            <w:pPr>
              <w:spacing w:line="360" w:lineRule="auto"/>
              <w:jc w:val="both"/>
            </w:pPr>
            <w:r>
              <w:t xml:space="preserve">All sessions arranged or supported by BCEHS have been free to attend and focused on members of the public or non-clinical heathcare staff. </w:t>
            </w:r>
            <w:r w:rsidR="00295251">
              <w:t xml:space="preserve">These events were planned around the guidance contained in the </w:t>
            </w:r>
            <w:r w:rsidR="00D960FE">
              <w:t xml:space="preserve">Mass CPR Training Event Tool Kit. Educational materials varied depending on availability of AV equipment. Where AV equipment was available a 30min timed power point presentation with embedded video and audio files was used and where not four sizeA0 posters were used. Group sizes depended on the availability </w:t>
            </w:r>
            <w:r w:rsidR="00405450">
              <w:t>of CPR manikins and AED trainers available</w:t>
            </w:r>
            <w:r w:rsidR="00D960FE">
              <w:t xml:space="preserve">. </w:t>
            </w:r>
            <w:r>
              <w:t xml:space="preserve"> </w:t>
            </w:r>
          </w:p>
          <w:p w:rsidR="00295251" w:rsidRDefault="00295251" w:rsidP="00545D2D">
            <w:pPr>
              <w:spacing w:line="360" w:lineRule="auto"/>
              <w:jc w:val="both"/>
            </w:pPr>
          </w:p>
        </w:tc>
        <w:tc>
          <w:tcPr>
            <w:tcW w:w="6094" w:type="dxa"/>
          </w:tcPr>
          <w:p w:rsidR="00906ABD" w:rsidRDefault="00F34312" w:rsidP="004350C5">
            <w:pPr>
              <w:spacing w:line="360" w:lineRule="auto"/>
            </w:pPr>
            <w:r>
              <w:object w:dxaOrig="1531" w:dyaOrig="990">
                <v:shape id="_x0000_i1034" type="#_x0000_t75" style="width:76.4pt;height:49.45pt" o:ole="">
                  <v:imagedata r:id="rId19" o:title=""/>
                </v:shape>
                <o:OLEObject Type="Embed" ProgID="AcroExch.Document.DC" ShapeID="_x0000_i1034" DrawAspect="Icon" ObjectID="_1595922890" r:id="rId20"/>
              </w:object>
            </w:r>
          </w:p>
          <w:p w:rsidR="009D2F17" w:rsidRDefault="00405450" w:rsidP="004350C5">
            <w:pPr>
              <w:spacing w:line="360" w:lineRule="auto"/>
            </w:pPr>
            <w:r>
              <w:object w:dxaOrig="1531" w:dyaOrig="990">
                <v:shape id="_x0000_i1038" type="#_x0000_t75" style="width:76.4pt;height:49.45pt" o:ole="">
                  <v:imagedata r:id="rId21" o:title=""/>
                </v:shape>
                <o:OLEObject Type="Embed" ProgID="AcroExch.Document.DC" ShapeID="_x0000_i1038" DrawAspect="Icon" ObjectID="_1595922891" r:id="rId22"/>
              </w:object>
            </w:r>
          </w:p>
          <w:p w:rsidR="009D2F17" w:rsidRDefault="00F34312" w:rsidP="004350C5">
            <w:pPr>
              <w:spacing w:line="360" w:lineRule="auto"/>
            </w:pPr>
            <w:r>
              <w:object w:dxaOrig="1531" w:dyaOrig="990">
                <v:shape id="_x0000_i1032" type="#_x0000_t75" style="width:76.4pt;height:49.45pt" o:ole="">
                  <v:imagedata r:id="rId23" o:title=""/>
                </v:shape>
                <o:OLEObject Type="Embed" ProgID="AcroExch.Document.DC" ShapeID="_x0000_i1032" DrawAspect="Icon" ObjectID="_1595922892" r:id="rId24"/>
              </w:object>
            </w:r>
            <w:bookmarkStart w:id="0" w:name="_GoBack"/>
            <w:bookmarkEnd w:id="0"/>
          </w:p>
        </w:tc>
      </w:tr>
      <w:tr w:rsidR="00906ABD" w:rsidTr="005A4E79">
        <w:tc>
          <w:tcPr>
            <w:tcW w:w="3353" w:type="dxa"/>
            <w:tcBorders>
              <w:top w:val="single" w:sz="4" w:space="0" w:color="auto"/>
              <w:left w:val="single" w:sz="4" w:space="0" w:color="auto"/>
              <w:bottom w:val="single" w:sz="4" w:space="0" w:color="auto"/>
              <w:right w:val="single" w:sz="4" w:space="0" w:color="auto"/>
            </w:tcBorders>
          </w:tcPr>
          <w:p w:rsidR="002744F7" w:rsidRDefault="002744F7" w:rsidP="004350C5">
            <w:pPr>
              <w:spacing w:line="360" w:lineRule="auto"/>
              <w:rPr>
                <w:b/>
              </w:rPr>
            </w:pPr>
          </w:p>
          <w:p w:rsidR="00906ABD" w:rsidRPr="00906ABD" w:rsidRDefault="00906ABD" w:rsidP="004350C5">
            <w:pPr>
              <w:spacing w:line="360" w:lineRule="auto"/>
              <w:rPr>
                <w:b/>
              </w:rPr>
            </w:pPr>
            <w:r w:rsidRPr="00906ABD">
              <w:rPr>
                <w:b/>
              </w:rPr>
              <w:t xml:space="preserve">Why do we want them to do it? </w:t>
            </w:r>
          </w:p>
        </w:tc>
        <w:tc>
          <w:tcPr>
            <w:tcW w:w="7954" w:type="dxa"/>
            <w:tcBorders>
              <w:left w:val="single" w:sz="4" w:space="0" w:color="auto"/>
            </w:tcBorders>
          </w:tcPr>
          <w:p w:rsidR="002744F7" w:rsidRDefault="002744F7" w:rsidP="004350C5">
            <w:pPr>
              <w:spacing w:line="360" w:lineRule="auto"/>
              <w:jc w:val="both"/>
              <w:rPr>
                <w:rFonts w:cstheme="minorHAnsi"/>
                <w:bCs/>
              </w:rPr>
            </w:pPr>
          </w:p>
          <w:p w:rsidR="00906ABD" w:rsidRDefault="00906ABD" w:rsidP="004350C5">
            <w:pPr>
              <w:spacing w:line="360" w:lineRule="auto"/>
              <w:jc w:val="both"/>
              <w:rPr>
                <w:rFonts w:eastAsiaTheme="minorEastAsia" w:cstheme="minorHAnsi"/>
                <w:color w:val="000000" w:themeColor="text1"/>
                <w:kern w:val="24"/>
                <w:lang w:eastAsia="en-CA"/>
              </w:rPr>
            </w:pPr>
            <w:r w:rsidRPr="00CF04BF">
              <w:rPr>
                <w:rFonts w:cstheme="minorHAnsi"/>
                <w:bCs/>
              </w:rPr>
              <w:t xml:space="preserve">Over 45,000 Canadians suffer </w:t>
            </w:r>
            <w:r w:rsidR="00165784">
              <w:rPr>
                <w:rFonts w:cstheme="minorHAnsi"/>
                <w:bCs/>
              </w:rPr>
              <w:t xml:space="preserve">OHCA </w:t>
            </w:r>
            <w:r w:rsidR="005A4E79">
              <w:rPr>
                <w:rFonts w:cstheme="minorHAnsi"/>
                <w:bCs/>
              </w:rPr>
              <w:t>an</w:t>
            </w:r>
            <w:r w:rsidR="005A4E79" w:rsidRPr="00CF04BF">
              <w:rPr>
                <w:rFonts w:cstheme="minorHAnsi"/>
                <w:bCs/>
              </w:rPr>
              <w:t>nually</w:t>
            </w:r>
            <w:r w:rsidRPr="00CF04BF">
              <w:rPr>
                <w:rFonts w:cstheme="minorHAnsi"/>
                <w:bCs/>
              </w:rPr>
              <w:t xml:space="preserve">, with only 8.4% surviving to hospital discharge. </w:t>
            </w:r>
            <w:r w:rsidRPr="00CF04BF">
              <w:rPr>
                <w:rFonts w:eastAsia="Calibri" w:cstheme="minorHAnsi"/>
              </w:rPr>
              <w:t>The Chain of Survival</w:t>
            </w:r>
            <w:r>
              <w:rPr>
                <w:rFonts w:eastAsia="Calibri" w:cstheme="minorHAnsi"/>
              </w:rPr>
              <w:t xml:space="preserve"> </w:t>
            </w:r>
            <w:r w:rsidRPr="00CF04BF">
              <w:rPr>
                <w:rFonts w:eastAsia="Calibri" w:cstheme="minorHAnsi"/>
              </w:rPr>
              <w:t xml:space="preserve">recognizes the benefit of early CPR and </w:t>
            </w:r>
            <w:r>
              <w:rPr>
                <w:rFonts w:eastAsia="Calibri" w:cstheme="minorHAnsi"/>
              </w:rPr>
              <w:t xml:space="preserve">the use of an AED </w:t>
            </w:r>
            <w:r w:rsidRPr="00CF04BF">
              <w:rPr>
                <w:rFonts w:eastAsia="Calibri" w:cstheme="minorHAnsi"/>
              </w:rPr>
              <w:t xml:space="preserve">in cases of </w:t>
            </w:r>
            <w:r>
              <w:rPr>
                <w:rFonts w:eastAsia="Calibri" w:cstheme="minorHAnsi"/>
              </w:rPr>
              <w:t xml:space="preserve">Sudden </w:t>
            </w:r>
            <w:r w:rsidRPr="00CF04BF">
              <w:rPr>
                <w:rFonts w:eastAsia="Calibri" w:cstheme="minorHAnsi"/>
              </w:rPr>
              <w:t>Cardiac Arrest</w:t>
            </w:r>
            <w:r>
              <w:rPr>
                <w:rFonts w:eastAsia="Calibri" w:cstheme="minorHAnsi"/>
              </w:rPr>
              <w:t>.</w:t>
            </w:r>
            <w:r w:rsidRPr="00CF04BF">
              <w:rPr>
                <w:rFonts w:eastAsia="Calibri" w:cstheme="minorHAnsi"/>
              </w:rPr>
              <w:t xml:space="preserve"> </w:t>
            </w:r>
            <w:r>
              <w:rPr>
                <w:rFonts w:eastAsia="Calibri" w:cstheme="minorHAnsi"/>
              </w:rPr>
              <w:t>Unfortunately h</w:t>
            </w:r>
            <w:r w:rsidRPr="00CF04BF">
              <w:rPr>
                <w:rFonts w:eastAsia="Calibri" w:cstheme="minorHAnsi"/>
              </w:rPr>
              <w:t>istorically the rates of bystander initiated CPR and AED use are low</w:t>
            </w:r>
            <w:r>
              <w:rPr>
                <w:rFonts w:eastAsia="Calibri" w:cstheme="minorHAnsi"/>
              </w:rPr>
              <w:t>, however they can i</w:t>
            </w:r>
            <w:r w:rsidRPr="00CF04BF">
              <w:rPr>
                <w:rFonts w:eastAsiaTheme="minorEastAsia" w:cstheme="minorHAnsi"/>
                <w:color w:val="000000" w:themeColor="text1"/>
                <w:kern w:val="24"/>
                <w:lang w:eastAsia="en-CA"/>
              </w:rPr>
              <w:t>ncrease</w:t>
            </w:r>
            <w:r>
              <w:rPr>
                <w:rFonts w:eastAsiaTheme="minorEastAsia" w:cstheme="minorHAnsi"/>
                <w:color w:val="000000" w:themeColor="text1"/>
                <w:kern w:val="24"/>
                <w:lang w:eastAsia="en-CA"/>
              </w:rPr>
              <w:t>s</w:t>
            </w:r>
            <w:r w:rsidRPr="00CF04BF">
              <w:rPr>
                <w:rFonts w:eastAsiaTheme="minorEastAsia" w:cstheme="minorHAnsi"/>
                <w:color w:val="000000" w:themeColor="text1"/>
                <w:kern w:val="24"/>
                <w:lang w:eastAsia="en-CA"/>
              </w:rPr>
              <w:t xml:space="preserve"> </w:t>
            </w:r>
            <w:r>
              <w:rPr>
                <w:rFonts w:eastAsiaTheme="minorEastAsia" w:cstheme="minorHAnsi"/>
                <w:color w:val="000000" w:themeColor="text1"/>
                <w:kern w:val="24"/>
                <w:lang w:eastAsia="en-CA"/>
              </w:rPr>
              <w:t xml:space="preserve">the </w:t>
            </w:r>
            <w:r w:rsidR="00B07B3E">
              <w:rPr>
                <w:rFonts w:eastAsiaTheme="minorEastAsia" w:cstheme="minorHAnsi"/>
                <w:color w:val="000000" w:themeColor="text1"/>
                <w:kern w:val="24"/>
                <w:lang w:eastAsia="en-CA"/>
              </w:rPr>
              <w:t xml:space="preserve">chances of survival by up to </w:t>
            </w:r>
            <w:r w:rsidRPr="00CF04BF">
              <w:rPr>
                <w:rFonts w:eastAsiaTheme="minorEastAsia" w:cstheme="minorHAnsi"/>
                <w:color w:val="000000" w:themeColor="text1"/>
                <w:kern w:val="24"/>
                <w:lang w:eastAsia="en-CA"/>
              </w:rPr>
              <w:t>5</w:t>
            </w:r>
            <w:r w:rsidR="00B07B3E">
              <w:rPr>
                <w:rFonts w:eastAsiaTheme="minorEastAsia" w:cstheme="minorHAnsi"/>
                <w:color w:val="000000" w:themeColor="text1"/>
                <w:kern w:val="24"/>
                <w:lang w:eastAsia="en-CA"/>
              </w:rPr>
              <w:t>0</w:t>
            </w:r>
            <w:r w:rsidRPr="00CF04BF">
              <w:rPr>
                <w:rFonts w:eastAsiaTheme="minorEastAsia" w:cstheme="minorHAnsi"/>
                <w:color w:val="000000" w:themeColor="text1"/>
                <w:kern w:val="24"/>
                <w:lang w:eastAsia="en-CA"/>
              </w:rPr>
              <w:t>%</w:t>
            </w:r>
            <w:r>
              <w:rPr>
                <w:rFonts w:eastAsiaTheme="minorEastAsia" w:cstheme="minorHAnsi"/>
                <w:color w:val="000000" w:themeColor="text1"/>
                <w:kern w:val="24"/>
                <w:lang w:eastAsia="en-CA"/>
              </w:rPr>
              <w:t>. I</w:t>
            </w:r>
            <w:r w:rsidRPr="00CF04BF">
              <w:rPr>
                <w:rFonts w:eastAsiaTheme="minorEastAsia" w:cstheme="minorHAnsi"/>
                <w:color w:val="000000" w:themeColor="text1"/>
                <w:kern w:val="24"/>
                <w:lang w:eastAsia="en-CA"/>
              </w:rPr>
              <w:t xml:space="preserve">n Canada </w:t>
            </w:r>
            <w:r>
              <w:rPr>
                <w:rFonts w:eastAsiaTheme="minorEastAsia" w:cstheme="minorHAnsi"/>
                <w:color w:val="000000" w:themeColor="text1"/>
                <w:kern w:val="24"/>
                <w:lang w:eastAsia="en-CA"/>
              </w:rPr>
              <w:t xml:space="preserve">there is significant variance in </w:t>
            </w:r>
            <w:r w:rsidRPr="00CF04BF">
              <w:rPr>
                <w:rFonts w:eastAsiaTheme="minorEastAsia" w:cstheme="minorHAnsi"/>
                <w:color w:val="000000" w:themeColor="text1"/>
                <w:kern w:val="24"/>
                <w:lang w:eastAsia="en-CA"/>
              </w:rPr>
              <w:t xml:space="preserve">Bystander CPR </w:t>
            </w:r>
            <w:r>
              <w:rPr>
                <w:rFonts w:eastAsiaTheme="minorEastAsia" w:cstheme="minorHAnsi"/>
                <w:color w:val="000000" w:themeColor="text1"/>
                <w:kern w:val="24"/>
                <w:lang w:eastAsia="en-CA"/>
              </w:rPr>
              <w:t xml:space="preserve">rates </w:t>
            </w:r>
            <w:r>
              <w:rPr>
                <w:rFonts w:eastAsiaTheme="minorEastAsia" w:cstheme="minorHAnsi"/>
                <w:color w:val="000000" w:themeColor="text1"/>
                <w:kern w:val="24"/>
                <w:lang w:eastAsia="en-CA"/>
              </w:rPr>
              <w:lastRenderedPageBreak/>
              <w:t xml:space="preserve">however on average it </w:t>
            </w:r>
            <w:r w:rsidRPr="00CF04BF">
              <w:rPr>
                <w:rFonts w:eastAsiaTheme="minorEastAsia" w:cstheme="minorHAnsi"/>
                <w:color w:val="000000" w:themeColor="text1"/>
                <w:kern w:val="24"/>
                <w:lang w:eastAsia="en-CA"/>
              </w:rPr>
              <w:t>occurs in 30-40% and AED used 2% of SCA cases</w:t>
            </w:r>
            <w:r>
              <w:rPr>
                <w:rFonts w:eastAsiaTheme="minorEastAsia" w:cstheme="minorHAnsi"/>
                <w:color w:val="000000" w:themeColor="text1"/>
                <w:kern w:val="24"/>
                <w:lang w:eastAsia="en-CA"/>
              </w:rPr>
              <w:t xml:space="preserve">.  </w:t>
            </w:r>
          </w:p>
          <w:p w:rsidR="00906ABD" w:rsidRDefault="00906ABD" w:rsidP="004350C5">
            <w:pPr>
              <w:spacing w:line="360" w:lineRule="auto"/>
              <w:jc w:val="both"/>
              <w:rPr>
                <w:rFonts w:eastAsiaTheme="minorEastAsia" w:cstheme="minorHAnsi"/>
                <w:color w:val="000000" w:themeColor="text1"/>
                <w:kern w:val="24"/>
                <w:lang w:eastAsia="en-CA"/>
              </w:rPr>
            </w:pPr>
          </w:p>
          <w:p w:rsidR="00906ABD" w:rsidRDefault="00906ABD" w:rsidP="002744F7">
            <w:pPr>
              <w:spacing w:line="360" w:lineRule="auto"/>
              <w:jc w:val="both"/>
            </w:pPr>
            <w:r>
              <w:rPr>
                <w:rFonts w:eastAsiaTheme="minorEastAsia" w:cstheme="minorHAnsi"/>
                <w:color w:val="000000" w:themeColor="text1"/>
                <w:kern w:val="24"/>
                <w:lang w:eastAsia="en-CA"/>
              </w:rPr>
              <w:t>World Restart a Heart Day aims to improve the chances of survival for victims of Sudden Cardiac Arrest by increasing the number of people that can give Hands only CPR and use an Automated External Defibrillator or AED.</w:t>
            </w:r>
          </w:p>
        </w:tc>
        <w:tc>
          <w:tcPr>
            <w:tcW w:w="6094" w:type="dxa"/>
          </w:tcPr>
          <w:p w:rsidR="00906ABD" w:rsidRDefault="00906ABD" w:rsidP="004350C5">
            <w:pPr>
              <w:spacing w:line="360" w:lineRule="auto"/>
            </w:pPr>
          </w:p>
        </w:tc>
      </w:tr>
    </w:tbl>
    <w:p w:rsidR="001D0960" w:rsidRDefault="001D0960" w:rsidP="004350C5">
      <w:pPr>
        <w:spacing w:line="360" w:lineRule="auto"/>
      </w:pPr>
    </w:p>
    <w:sectPr w:rsidR="001D0960" w:rsidSect="00906ABD">
      <w:headerReference w:type="default" r:id="rId25"/>
      <w:footerReference w:type="default" r:id="rId26"/>
      <w:pgSz w:w="20160" w:h="12240" w:orient="landscape"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537" w:rsidRDefault="00C95537" w:rsidP="00C95537">
      <w:pPr>
        <w:spacing w:after="0" w:line="240" w:lineRule="auto"/>
      </w:pPr>
      <w:r>
        <w:separator/>
      </w:r>
    </w:p>
  </w:endnote>
  <w:endnote w:type="continuationSeparator" w:id="0">
    <w:p w:rsidR="00C95537" w:rsidRDefault="00C95537" w:rsidP="00C95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D2D" w:rsidRDefault="00545D2D">
    <w:pPr>
      <w:pStyle w:val="Footer"/>
    </w:pPr>
    <w:r>
      <w:t>Peter Thorpe</w:t>
    </w:r>
    <w:r>
      <w:tab/>
    </w:r>
    <w:r>
      <w:ptab w:relativeTo="margin" w:alignment="center" w:leader="none"/>
    </w:r>
    <w:r>
      <w:fldChar w:fldCharType="begin"/>
    </w:r>
    <w:r>
      <w:instrText xml:space="preserve"> PAGE   \* MERGEFORMAT </w:instrText>
    </w:r>
    <w:r>
      <w:fldChar w:fldCharType="separate"/>
    </w:r>
    <w:r w:rsidR="00405450">
      <w:rPr>
        <w:noProof/>
      </w:rPr>
      <w:t>4</w:t>
    </w:r>
    <w:r>
      <w:rPr>
        <w:noProof/>
      </w:rPr>
      <w:fldChar w:fldCharType="end"/>
    </w:r>
    <w:r>
      <w:ptab w:relativeTo="margin" w:alignment="right" w:leader="none"/>
    </w:r>
    <w:r>
      <w:t>18-08-16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537" w:rsidRDefault="00C95537" w:rsidP="00C95537">
      <w:pPr>
        <w:spacing w:after="0" w:line="240" w:lineRule="auto"/>
      </w:pPr>
      <w:r>
        <w:separator/>
      </w:r>
    </w:p>
  </w:footnote>
  <w:footnote w:type="continuationSeparator" w:id="0">
    <w:p w:rsidR="00C95537" w:rsidRDefault="00C95537" w:rsidP="00C955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537" w:rsidRPr="00C95537" w:rsidRDefault="00C95537" w:rsidP="00C95537">
    <w:pPr>
      <w:pStyle w:val="Header"/>
      <w:jc w:val="center"/>
      <w:rPr>
        <w:b/>
        <w:sz w:val="32"/>
        <w:szCs w:val="32"/>
        <w:u w:val="single"/>
      </w:rPr>
    </w:pPr>
    <w:r w:rsidRPr="00C95537">
      <w:rPr>
        <w:b/>
        <w:sz w:val="32"/>
        <w:szCs w:val="32"/>
        <w:u w:val="single"/>
      </w:rPr>
      <w:t xml:space="preserve">World Restart Heart Day </w:t>
    </w:r>
    <w:r w:rsidR="004350C5">
      <w:rPr>
        <w:b/>
        <w:sz w:val="32"/>
        <w:szCs w:val="32"/>
        <w:u w:val="single"/>
      </w:rPr>
      <w:t>October 16</w:t>
    </w:r>
    <w:r w:rsidR="004350C5" w:rsidRPr="004350C5">
      <w:rPr>
        <w:b/>
        <w:sz w:val="32"/>
        <w:szCs w:val="32"/>
        <w:u w:val="single"/>
        <w:vertAlign w:val="superscript"/>
      </w:rPr>
      <w:t>th</w:t>
    </w:r>
    <w:r w:rsidR="004350C5">
      <w:rPr>
        <w:b/>
        <w:sz w:val="32"/>
        <w:szCs w:val="32"/>
        <w:u w:val="single"/>
      </w:rPr>
      <w:t xml:space="preserve"> </w:t>
    </w:r>
    <w:r w:rsidRPr="00C95537">
      <w:rPr>
        <w:b/>
        <w:sz w:val="32"/>
        <w:szCs w:val="32"/>
        <w:u w:val="single"/>
      </w:rPr>
      <w:t>2018</w:t>
    </w:r>
  </w:p>
  <w:p w:rsidR="00C95537" w:rsidRDefault="00C955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F51BF"/>
    <w:multiLevelType w:val="hybridMultilevel"/>
    <w:tmpl w:val="B3369E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ABD"/>
    <w:rsid w:val="00165784"/>
    <w:rsid w:val="001D0960"/>
    <w:rsid w:val="001F3D71"/>
    <w:rsid w:val="002744F7"/>
    <w:rsid w:val="00295251"/>
    <w:rsid w:val="00405450"/>
    <w:rsid w:val="004350C5"/>
    <w:rsid w:val="00545D2D"/>
    <w:rsid w:val="005A4E79"/>
    <w:rsid w:val="00646329"/>
    <w:rsid w:val="00656ED4"/>
    <w:rsid w:val="00904D5A"/>
    <w:rsid w:val="00906ABD"/>
    <w:rsid w:val="00963BC5"/>
    <w:rsid w:val="009D2F17"/>
    <w:rsid w:val="00B07B3E"/>
    <w:rsid w:val="00C95537"/>
    <w:rsid w:val="00D960FE"/>
    <w:rsid w:val="00DE33EB"/>
    <w:rsid w:val="00F343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5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537"/>
  </w:style>
  <w:style w:type="paragraph" w:styleId="Footer">
    <w:name w:val="footer"/>
    <w:basedOn w:val="Normal"/>
    <w:link w:val="FooterChar"/>
    <w:uiPriority w:val="99"/>
    <w:unhideWhenUsed/>
    <w:rsid w:val="00C95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537"/>
  </w:style>
  <w:style w:type="paragraph" w:styleId="BalloonText">
    <w:name w:val="Balloon Text"/>
    <w:basedOn w:val="Normal"/>
    <w:link w:val="BalloonTextChar"/>
    <w:uiPriority w:val="99"/>
    <w:semiHidden/>
    <w:unhideWhenUsed/>
    <w:rsid w:val="00C95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537"/>
    <w:rPr>
      <w:rFonts w:ascii="Tahoma" w:hAnsi="Tahoma" w:cs="Tahoma"/>
      <w:sz w:val="16"/>
      <w:szCs w:val="16"/>
    </w:rPr>
  </w:style>
  <w:style w:type="character" w:styleId="Hyperlink">
    <w:name w:val="Hyperlink"/>
    <w:basedOn w:val="DefaultParagraphFont"/>
    <w:uiPriority w:val="99"/>
    <w:unhideWhenUsed/>
    <w:rsid w:val="005A4E79"/>
    <w:rPr>
      <w:color w:val="0000FF" w:themeColor="hyperlink"/>
      <w:u w:val="single"/>
    </w:rPr>
  </w:style>
  <w:style w:type="character" w:styleId="FollowedHyperlink">
    <w:name w:val="FollowedHyperlink"/>
    <w:basedOn w:val="DefaultParagraphFont"/>
    <w:uiPriority w:val="99"/>
    <w:semiHidden/>
    <w:unhideWhenUsed/>
    <w:rsid w:val="001F3D71"/>
    <w:rPr>
      <w:color w:val="800080" w:themeColor="followedHyperlink"/>
      <w:u w:val="single"/>
    </w:rPr>
  </w:style>
  <w:style w:type="paragraph" w:styleId="ListParagraph">
    <w:name w:val="List Paragraph"/>
    <w:basedOn w:val="Normal"/>
    <w:uiPriority w:val="34"/>
    <w:qFormat/>
    <w:rsid w:val="00545D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5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537"/>
  </w:style>
  <w:style w:type="paragraph" w:styleId="Footer">
    <w:name w:val="footer"/>
    <w:basedOn w:val="Normal"/>
    <w:link w:val="FooterChar"/>
    <w:uiPriority w:val="99"/>
    <w:unhideWhenUsed/>
    <w:rsid w:val="00C95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537"/>
  </w:style>
  <w:style w:type="paragraph" w:styleId="BalloonText">
    <w:name w:val="Balloon Text"/>
    <w:basedOn w:val="Normal"/>
    <w:link w:val="BalloonTextChar"/>
    <w:uiPriority w:val="99"/>
    <w:semiHidden/>
    <w:unhideWhenUsed/>
    <w:rsid w:val="00C95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537"/>
    <w:rPr>
      <w:rFonts w:ascii="Tahoma" w:hAnsi="Tahoma" w:cs="Tahoma"/>
      <w:sz w:val="16"/>
      <w:szCs w:val="16"/>
    </w:rPr>
  </w:style>
  <w:style w:type="character" w:styleId="Hyperlink">
    <w:name w:val="Hyperlink"/>
    <w:basedOn w:val="DefaultParagraphFont"/>
    <w:uiPriority w:val="99"/>
    <w:unhideWhenUsed/>
    <w:rsid w:val="005A4E79"/>
    <w:rPr>
      <w:color w:val="0000FF" w:themeColor="hyperlink"/>
      <w:u w:val="single"/>
    </w:rPr>
  </w:style>
  <w:style w:type="character" w:styleId="FollowedHyperlink">
    <w:name w:val="FollowedHyperlink"/>
    <w:basedOn w:val="DefaultParagraphFont"/>
    <w:uiPriority w:val="99"/>
    <w:semiHidden/>
    <w:unhideWhenUsed/>
    <w:rsid w:val="001F3D71"/>
    <w:rPr>
      <w:color w:val="800080" w:themeColor="followedHyperlink"/>
      <w:u w:val="single"/>
    </w:rPr>
  </w:style>
  <w:style w:type="paragraph" w:styleId="ListParagraph">
    <w:name w:val="List Paragraph"/>
    <w:basedOn w:val="Normal"/>
    <w:uiPriority w:val="34"/>
    <w:qFormat/>
    <w:rsid w:val="00545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r.heart.org/AHAECC/CPRAndECC/Programs/HandsOnlyCPR/UCM_473196_Hands-Only-CPR.jsp" TargetMode="External"/><Relationship Id="rId13" Type="http://schemas.openxmlformats.org/officeDocument/2006/relationships/hyperlink" Target="http://www.bcehs.ca/about/community-involvement/local-heroes" TargetMode="External"/><Relationship Id="rId18" Type="http://schemas.openxmlformats.org/officeDocument/2006/relationships/oleObject" Target="embeddings/oleObject1.bin"/><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www.pulsepoint.org/" TargetMode="External"/><Relationship Id="rId17" Type="http://schemas.openxmlformats.org/officeDocument/2006/relationships/image" Target="media/image1.e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ourismvancouver.com/meetings/articles/post/be-a-life-saver/" TargetMode="External"/><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lcor.org/wrah/"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actfoundation.ca/" TargetMode="Externa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https://www.youtube.com/watch?v=LxhK_uHS0EE"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resuscitation.heartandstroke.ca/guidelines/position/CPR" TargetMode="External"/><Relationship Id="rId14" Type="http://schemas.openxmlformats.org/officeDocument/2006/relationships/hyperlink" Target="https://www.gosh.nhs.uk/news/latest-press-releases/2016-press-release-archive/london-school-children-learn-life-saving-cpr-skills-great-ormond-street-hospital-restart-heart-day"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Province of British Columbia</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Thorpe, Peter EHS:EX</dc:creator>
  <cp:lastModifiedBy>Thorpe, Peter EHS:EX</cp:lastModifiedBy>
  <cp:revision>6</cp:revision>
  <dcterms:created xsi:type="dcterms:W3CDTF">2018-08-16T14:32:00Z</dcterms:created>
  <dcterms:modified xsi:type="dcterms:W3CDTF">2018-08-16T18:08:00Z</dcterms:modified>
</cp:coreProperties>
</file>